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3678" w:rsidRDefault="00233678">
      <w:r w:rsidRPr="00601301">
        <w:rPr>
          <w:rFonts w:asciiTheme="majorBidi" w:hAnsiTheme="majorBidi" w:cstheme="majorBidi"/>
          <w:noProof/>
          <w:color w:val="000000" w:themeColor="text1"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37FDC504" wp14:editId="1D7BFED3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4200525" cy="3914775"/>
            <wp:effectExtent l="0" t="0" r="0" b="0"/>
            <wp:wrapSquare wrapText="bothSides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33678" w:rsidRPr="00233678" w:rsidRDefault="00233678" w:rsidP="00233678"/>
    <w:p w:rsidR="00233678" w:rsidRPr="00233678" w:rsidRDefault="00233678" w:rsidP="00233678"/>
    <w:p w:rsidR="00233678" w:rsidRPr="00233678" w:rsidRDefault="00233678" w:rsidP="00233678"/>
    <w:p w:rsidR="00233678" w:rsidRPr="00233678" w:rsidRDefault="00233678" w:rsidP="00233678"/>
    <w:p w:rsidR="00233678" w:rsidRPr="00233678" w:rsidRDefault="00233678" w:rsidP="00233678"/>
    <w:p w:rsidR="00233678" w:rsidRPr="00233678" w:rsidRDefault="00233678" w:rsidP="00233678"/>
    <w:p w:rsidR="00233678" w:rsidRPr="00233678" w:rsidRDefault="00233678" w:rsidP="00233678"/>
    <w:p w:rsidR="00233678" w:rsidRPr="00233678" w:rsidRDefault="00233678" w:rsidP="00233678"/>
    <w:p w:rsidR="00233678" w:rsidRPr="00233678" w:rsidRDefault="00233678" w:rsidP="00233678"/>
    <w:p w:rsidR="00233678" w:rsidRPr="00233678" w:rsidRDefault="00233678" w:rsidP="00233678"/>
    <w:p w:rsidR="00233678" w:rsidRPr="00233678" w:rsidRDefault="00233678" w:rsidP="00233678"/>
    <w:p w:rsidR="00233678" w:rsidRPr="00233678" w:rsidRDefault="00233678" w:rsidP="00233678"/>
    <w:p w:rsidR="00233678" w:rsidRPr="00233678" w:rsidRDefault="00233678" w:rsidP="00233678"/>
    <w:p w:rsidR="00233678" w:rsidRDefault="00233678" w:rsidP="00233678"/>
    <w:p w:rsidR="00233678" w:rsidRPr="00601301" w:rsidRDefault="00233678" w:rsidP="00233678">
      <w:pPr>
        <w:pStyle w:val="Figurecaption"/>
        <w:rPr>
          <w:rFonts w:asciiTheme="majorBidi" w:hAnsiTheme="majorBidi" w:cstheme="majorBidi"/>
        </w:rPr>
      </w:pPr>
      <w:r>
        <w:tab/>
      </w:r>
      <w:r w:rsidRPr="00601301">
        <w:rPr>
          <w:rFonts w:asciiTheme="majorBidi" w:hAnsiTheme="majorBidi" w:cstheme="majorBidi"/>
          <w:b/>
          <w:bCs/>
        </w:rPr>
        <w:t>Figure 3.</w:t>
      </w:r>
      <w:r w:rsidRPr="00601301">
        <w:rPr>
          <w:rFonts w:asciiTheme="majorBidi" w:hAnsiTheme="majorBidi" w:cstheme="majorBidi"/>
        </w:rPr>
        <w:t xml:space="preserve"> Ni (II) nanoparticles absorption range.</w:t>
      </w:r>
    </w:p>
    <w:p w:rsidR="008011A8" w:rsidRPr="00233678" w:rsidRDefault="008011A8" w:rsidP="00233678">
      <w:pPr>
        <w:tabs>
          <w:tab w:val="left" w:pos="3240"/>
        </w:tabs>
      </w:pPr>
      <w:bookmarkStart w:id="0" w:name="_GoBack"/>
      <w:bookmarkEnd w:id="0"/>
    </w:p>
    <w:sectPr w:rsidR="008011A8" w:rsidRPr="0023367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3678"/>
    <w:rsid w:val="00233678"/>
    <w:rsid w:val="00801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C997441-EF96-4CDA-8D44-28BFB7C6D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gurecaption">
    <w:name w:val="Figure caption"/>
    <w:basedOn w:val="Normal"/>
    <w:next w:val="Normal"/>
    <w:qFormat/>
    <w:rsid w:val="00233678"/>
    <w:pPr>
      <w:spacing w:before="240" w:after="0" w:line="36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table" w:styleId="TableGrid">
    <w:name w:val="Table Grid"/>
    <w:basedOn w:val="TableNormal"/>
    <w:rsid w:val="002336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../embeddings/oleObject1.bin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5791851264292206"/>
          <c:y val="4.8245614035087717E-2"/>
          <c:w val="0.79735017766513827"/>
          <c:h val="0.75891982574343153"/>
        </c:manualLayout>
      </c:layout>
      <c:scatterChart>
        <c:scatterStyle val="lineMarker"/>
        <c:varyColors val="0"/>
        <c:ser>
          <c:idx val="0"/>
          <c:order val="0"/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dk1">
                  <a:tint val="88500"/>
                </a:schemeClr>
              </a:solidFill>
              <a:ln w="9525">
                <a:solidFill>
                  <a:schemeClr val="dk1">
                    <a:tint val="88500"/>
                  </a:schemeClr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dk1">
                    <a:tint val="88500"/>
                  </a:schemeClr>
                </a:solidFill>
                <a:prstDash val="sysDot"/>
              </a:ln>
              <a:effectLst/>
            </c:spPr>
            <c:trendlineType val="linear"/>
            <c:dispRSqr val="1"/>
            <c:dispEq val="1"/>
            <c:trendlineLbl>
              <c:layout>
                <c:manualLayout>
                  <c:x val="-0.16460787917480832"/>
                  <c:y val="6.737018697405092E-3"/>
                </c:manualLayout>
              </c:layout>
              <c:tx>
                <c:rich>
                  <a:bodyPr rot="0" vert="horz"/>
                  <a:lstStyle/>
                  <a:p>
                    <a:pPr>
                      <a:defRPr sz="800">
                        <a:latin typeface="Times New Roman" panose="02020603050405020304" pitchFamily="18" charset="0"/>
                        <a:cs typeface="Times New Roman" panose="02020603050405020304" pitchFamily="18" charset="0"/>
                      </a:defRPr>
                    </a:pPr>
                    <a:r>
                      <a:rPr lang="en-US" sz="800">
                        <a:latin typeface="Times New Roman" panose="02020603050405020304" pitchFamily="18" charset="0"/>
                        <a:cs typeface="Times New Roman" panose="02020603050405020304" pitchFamily="18" charset="0"/>
                      </a:rPr>
                      <a:t>y = 0.0546x - 0.0262
R² = 0.9984</a:t>
                    </a:r>
                  </a:p>
                </c:rich>
              </c:tx>
              <c:numFmt formatCode="General" sourceLinked="0"/>
              <c:spPr>
                <a:noFill/>
                <a:ln>
                  <a:noFill/>
                </a:ln>
                <a:effectLst/>
              </c:spPr>
            </c:trendlineLbl>
          </c:trendline>
          <c:xVal>
            <c:numRef>
              <c:f>Sheet1!$E$1:$E$11</c:f>
              <c:numCache>
                <c:formatCode>General</c:formatCode>
                <c:ptCount val="11"/>
                <c:pt idx="0">
                  <c:v>0.5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</c:numCache>
            </c:numRef>
          </c:xVal>
          <c:yVal>
            <c:numRef>
              <c:f>Sheet1!$F$1:$F$11</c:f>
              <c:numCache>
                <c:formatCode>General</c:formatCode>
                <c:ptCount val="11"/>
                <c:pt idx="0">
                  <c:v>0.01</c:v>
                </c:pt>
                <c:pt idx="1">
                  <c:v>2.3E-2</c:v>
                </c:pt>
                <c:pt idx="2">
                  <c:v>7.2999999999999995E-2</c:v>
                </c:pt>
                <c:pt idx="3">
                  <c:v>0.13200000000000001</c:v>
                </c:pt>
                <c:pt idx="4">
                  <c:v>0.20200000000000001</c:v>
                </c:pt>
                <c:pt idx="5">
                  <c:v>0.25700000000000001</c:v>
                </c:pt>
                <c:pt idx="6">
                  <c:v>0.29899999999999999</c:v>
                </c:pt>
                <c:pt idx="7">
                  <c:v>0.35099999999999998</c:v>
                </c:pt>
                <c:pt idx="8">
                  <c:v>0.41299999999999998</c:v>
                </c:pt>
                <c:pt idx="9">
                  <c:v>0.46100000000000002</c:v>
                </c:pt>
                <c:pt idx="10">
                  <c:v>0.52200000000000002</c:v>
                </c:pt>
              </c:numCache>
            </c:numRef>
          </c:y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1-68F4-47AB-A106-0AC156DB17C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-1823600976"/>
        <c:axId val="-1823587376"/>
      </c:scatterChart>
      <c:valAx>
        <c:axId val="-1823600976"/>
        <c:scaling>
          <c:orientation val="minMax"/>
        </c:scaling>
        <c:delete val="0"/>
        <c:axPos val="b"/>
        <c:title>
          <c:tx>
            <c:rich>
              <a:bodyPr rot="0" vert="horz"/>
              <a:lstStyle/>
              <a:p>
                <a:pPr>
                  <a:defRPr sz="900"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r>
                  <a:rPr lang="en-US" sz="900"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Concentration of Ni (II) (μg mL-1) </a:t>
                </a:r>
                <a:endParaRPr lang="fa-IR" sz="900">
                  <a:latin typeface="Times New Roman" panose="02020603050405020304" pitchFamily="18" charset="0"/>
                  <a:cs typeface="Times New Roman" panose="02020603050405020304" pitchFamily="18" charset="0"/>
                </a:endParaRPr>
              </a:p>
            </c:rich>
          </c:tx>
          <c:layout>
            <c:manualLayout>
              <c:xMode val="edge"/>
              <c:yMode val="edge"/>
              <c:x val="0.27095129237877519"/>
              <c:y val="0.91738327117005114"/>
            </c:manualLayout>
          </c:layout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/>
            </a:solidFill>
            <a:round/>
          </a:ln>
          <a:effectLst/>
        </c:spPr>
        <c:txPr>
          <a:bodyPr rot="-60000000" vert="horz"/>
          <a:lstStyle/>
          <a:p>
            <a:pPr>
              <a:defRPr sz="900"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endParaRPr lang="en-US"/>
          </a:p>
        </c:txPr>
        <c:crossAx val="-1823587376"/>
        <c:crosses val="autoZero"/>
        <c:crossBetween val="midCat"/>
      </c:valAx>
      <c:valAx>
        <c:axId val="-1823587376"/>
        <c:scaling>
          <c:orientation val="minMax"/>
        </c:scaling>
        <c:delete val="0"/>
        <c:axPos val="l"/>
        <c:title>
          <c:tx>
            <c:rich>
              <a:bodyPr rot="-5400000" vert="horz"/>
              <a:lstStyle/>
              <a:p>
                <a:pPr>
                  <a:defRPr sz="900"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r>
                  <a:rPr lang="en-US" sz="900"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Absorbance</a:t>
                </a:r>
                <a:endParaRPr lang="fa-IR" sz="900">
                  <a:latin typeface="Times New Roman" panose="02020603050405020304" pitchFamily="18" charset="0"/>
                  <a:cs typeface="Times New Roman" panose="02020603050405020304" pitchFamily="18" charset="0"/>
                </a:endParaRPr>
              </a:p>
            </c:rich>
          </c:tx>
          <c:layout>
            <c:manualLayout>
              <c:xMode val="edge"/>
              <c:yMode val="edge"/>
              <c:x val="9.2165898617511521E-3"/>
              <c:y val="0.34489812128747066"/>
            </c:manualLayout>
          </c:layout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/>
            </a:solidFill>
            <a:round/>
          </a:ln>
          <a:effectLst/>
        </c:spPr>
        <c:txPr>
          <a:bodyPr rot="-60000000" vert="horz"/>
          <a:lstStyle/>
          <a:p>
            <a:pPr>
              <a:defRPr sz="900"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endParaRPr lang="en-US"/>
          </a:p>
        </c:txPr>
        <c:crossAx val="-1823600976"/>
        <c:crosses val="autoZero"/>
        <c:crossBetween val="midCat"/>
      </c:valAx>
      <c:spPr>
        <a:noFill/>
        <a:ln>
          <a:solidFill>
            <a:schemeClr val="tx1"/>
          </a:solidFill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 sz="700"/>
      </a:pPr>
      <a:endParaRPr lang="en-US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58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jahandideh</dc:creator>
  <cp:keywords/>
  <dc:description/>
  <cp:lastModifiedBy>sara jahandideh</cp:lastModifiedBy>
  <cp:revision>1</cp:revision>
  <dcterms:created xsi:type="dcterms:W3CDTF">2019-01-17T14:23:00Z</dcterms:created>
  <dcterms:modified xsi:type="dcterms:W3CDTF">2019-01-17T14:23:00Z</dcterms:modified>
</cp:coreProperties>
</file>